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8BAC" w14:textId="667C820D" w:rsidR="007E27C7" w:rsidRDefault="007E27C7" w:rsidP="007E27C7">
      <w:pPr>
        <w:pStyle w:val="ListParagraph"/>
        <w:numPr>
          <w:ilvl w:val="0"/>
          <w:numId w:val="5"/>
        </w:numPr>
        <w:spacing w:after="0"/>
        <w:textAlignment w:val="baseline"/>
      </w:pPr>
      <w:r>
        <w:t>Lake Champlain Economic Value Assessments</w:t>
      </w:r>
    </w:p>
    <w:p w14:paraId="5267DAFD" w14:textId="77777777" w:rsidR="007E27C7" w:rsidRPr="007E27C7" w:rsidRDefault="007E27C7" w:rsidP="007E27C7">
      <w:pPr>
        <w:pStyle w:val="ListParagraph"/>
        <w:numPr>
          <w:ilvl w:val="1"/>
          <w:numId w:val="5"/>
        </w:numPr>
        <w:shd w:val="clear" w:color="auto" w:fill="FFFFFF"/>
        <w:rPr>
          <w:rFonts w:ascii="Segoe UI" w:hAnsi="Segoe UI" w:cs="Segoe UI"/>
          <w:color w:val="212121"/>
          <w:sz w:val="23"/>
          <w:szCs w:val="23"/>
        </w:rPr>
      </w:pPr>
      <w:r w:rsidRPr="007E27C7">
        <w:rPr>
          <w:rFonts w:ascii="Calibri" w:hAnsi="Calibri" w:cs="Calibri"/>
          <w:color w:val="212121"/>
        </w:rPr>
        <w:t>Quantifying the social benefits and costs of reducing phosphorus pollution under climate change</w:t>
      </w:r>
      <w:r>
        <w:rPr>
          <w:rFonts w:ascii="Calibri" w:hAnsi="Calibri" w:cs="Calibri"/>
          <w:color w:val="212121"/>
        </w:rPr>
        <w:t xml:space="preserve">: </w:t>
      </w:r>
      <w:hyperlink r:id="rId7" w:history="1">
        <w:r w:rsidRPr="009550D9">
          <w:rPr>
            <w:rStyle w:val="Hyperlink"/>
            <w:rFonts w:ascii="Calibri" w:hAnsi="Calibri" w:cs="Calibri"/>
          </w:rPr>
          <w:t>https://www.sciencedirect.com/science/article/pii/S0301479721009002</w:t>
        </w:r>
      </w:hyperlink>
    </w:p>
    <w:p w14:paraId="7548EA82" w14:textId="77777777" w:rsidR="007E27C7" w:rsidRPr="007E27C7" w:rsidRDefault="007E27C7" w:rsidP="007E27C7">
      <w:pPr>
        <w:pStyle w:val="ListParagraph"/>
        <w:numPr>
          <w:ilvl w:val="1"/>
          <w:numId w:val="5"/>
        </w:numPr>
        <w:shd w:val="clear" w:color="auto" w:fill="FFFFFF"/>
        <w:rPr>
          <w:rFonts w:ascii="Segoe UI" w:hAnsi="Segoe UI" w:cs="Segoe UI"/>
          <w:color w:val="212121"/>
          <w:sz w:val="23"/>
          <w:szCs w:val="23"/>
        </w:rPr>
      </w:pPr>
      <w:r w:rsidRPr="007E27C7">
        <w:rPr>
          <w:rFonts w:ascii="Calibri" w:hAnsi="Calibri" w:cs="Calibri"/>
          <w:color w:val="212121"/>
        </w:rPr>
        <w:t>An Assessment of the Economic Value of Clean Water in Lake Champlain. Technical Report #81</w:t>
      </w:r>
      <w:r>
        <w:rPr>
          <w:rFonts w:ascii="Calibri" w:hAnsi="Calibri" w:cs="Calibri"/>
          <w:color w:val="212121"/>
        </w:rPr>
        <w:t>:</w:t>
      </w:r>
    </w:p>
    <w:p w14:paraId="3CC45118" w14:textId="016B45D4" w:rsidR="007E27C7" w:rsidRPr="007E27C7" w:rsidRDefault="009B670F" w:rsidP="00AB636E">
      <w:pPr>
        <w:pStyle w:val="ListParagraph"/>
        <w:shd w:val="clear" w:color="auto" w:fill="FFFFFF"/>
        <w:tabs>
          <w:tab w:val="left" w:pos="1440"/>
        </w:tabs>
        <w:spacing w:after="120"/>
        <w:ind w:firstLine="720"/>
        <w:rPr>
          <w:rFonts w:ascii="Segoe UI" w:hAnsi="Segoe UI" w:cs="Segoe UI"/>
          <w:color w:val="212121"/>
          <w:sz w:val="23"/>
          <w:szCs w:val="23"/>
        </w:rPr>
      </w:pPr>
      <w:hyperlink r:id="rId8" w:history="1">
        <w:r w:rsidR="007E27C7" w:rsidRPr="009550D9">
          <w:rPr>
            <w:rStyle w:val="Hyperlink"/>
            <w:rFonts w:ascii="Calibri" w:hAnsi="Calibri" w:cs="Calibri"/>
          </w:rPr>
          <w:t>https://www.lcbp.org/publications/assessment-economic-value-clean-water-lake-champlain/</w:t>
        </w:r>
      </w:hyperlink>
    </w:p>
    <w:p w14:paraId="6DB8A74A" w14:textId="53A5815A" w:rsidR="009C2D24" w:rsidRPr="00ED7381" w:rsidRDefault="009C2D24" w:rsidP="009C2D2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ED7381">
        <w:rPr>
          <w:rFonts w:asciiTheme="minorHAnsi" w:hAnsiTheme="minorHAnsi" w:cstheme="minorHAnsi"/>
          <w:sz w:val="22"/>
          <w:szCs w:val="22"/>
        </w:rPr>
        <w:t xml:space="preserve">Financial loss estimates from the </w:t>
      </w:r>
      <w:hyperlink r:id="rId9" w:history="1">
        <w:r w:rsidRPr="00ED7381">
          <w:rPr>
            <w:rStyle w:val="Hyperlink"/>
            <w:rFonts w:asciiTheme="minorHAnsi" w:hAnsiTheme="minorHAnsi" w:cstheme="minorHAnsi"/>
            <w:sz w:val="22"/>
            <w:szCs w:val="22"/>
          </w:rPr>
          <w:t>Curtis Pond Dam Exploratory Group</w:t>
        </w:r>
      </w:hyperlink>
      <w:r w:rsidRPr="00ED7381">
        <w:rPr>
          <w:rFonts w:asciiTheme="minorHAnsi" w:hAnsiTheme="minorHAnsi" w:cstheme="minorHAnsi"/>
          <w:sz w:val="22"/>
          <w:szCs w:val="22"/>
        </w:rPr>
        <w:t xml:space="preserve"> for removal of dam rated “Significant” hazard ratings by Vermont’s Agency of Natural Resources (ANR):</w:t>
      </w:r>
    </w:p>
    <w:p w14:paraId="5FF6A802" w14:textId="77777777" w:rsidR="009C2D24" w:rsidRPr="00ED7381" w:rsidRDefault="009C2D24" w:rsidP="009C2D2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ED7381">
        <w:rPr>
          <w:rFonts w:asciiTheme="minorHAnsi" w:hAnsiTheme="minorHAnsi" w:cstheme="minorHAnsi"/>
          <w:color w:val="1D2228"/>
          <w:sz w:val="22"/>
          <w:szCs w:val="22"/>
          <w:shd w:val="clear" w:color="auto" w:fill="FFFFFF"/>
        </w:rPr>
        <w:t>Property values around the pond are conservatively estimated to be reduced by 25% with an estimated loss to the Town of $86,000 per year in tax revenue, with $2.3 million loss over the next 20 years.</w:t>
      </w:r>
    </w:p>
    <w:p w14:paraId="30921C12" w14:textId="012782A1" w:rsidR="009C2D24" w:rsidRPr="00AB636E" w:rsidRDefault="009C2D24" w:rsidP="00AB636E">
      <w:pPr>
        <w:pStyle w:val="paragraph"/>
        <w:numPr>
          <w:ilvl w:val="1"/>
          <w:numId w:val="5"/>
        </w:numPr>
        <w:spacing w:before="0" w:beforeAutospacing="0" w:after="120" w:afterAutospacing="0"/>
        <w:textAlignment w:val="baseline"/>
        <w:rPr>
          <w:rFonts w:asciiTheme="minorHAnsi" w:hAnsiTheme="minorHAnsi" w:cstheme="minorHAnsi"/>
          <w:sz w:val="22"/>
          <w:szCs w:val="22"/>
        </w:rPr>
      </w:pPr>
      <w:r w:rsidRPr="00ED7381">
        <w:rPr>
          <w:rFonts w:asciiTheme="minorHAnsi" w:hAnsiTheme="minorHAnsi" w:cstheme="minorHAnsi"/>
          <w:color w:val="1D2228"/>
          <w:sz w:val="22"/>
          <w:szCs w:val="22"/>
          <w:shd w:val="clear" w:color="auto" w:fill="FFFFFF"/>
        </w:rPr>
        <w:t>The Maple Corner Community Store would not survive the loss of revenue without the recreational opportunities to draw the public.</w:t>
      </w:r>
    </w:p>
    <w:p w14:paraId="704B995B" w14:textId="5B7C413F" w:rsidR="009C2D24" w:rsidRPr="00ED7381" w:rsidRDefault="009B670F" w:rsidP="00ED7381">
      <w:pPr>
        <w:pStyle w:val="paragraph"/>
        <w:numPr>
          <w:ilvl w:val="0"/>
          <w:numId w:val="5"/>
        </w:numPr>
        <w:spacing w:before="0" w:beforeAutospacing="0" w:after="0" w:afterAutospacing="0"/>
        <w:textAlignment w:val="baseline"/>
        <w:rPr>
          <w:rFonts w:asciiTheme="minorHAnsi" w:hAnsiTheme="minorHAnsi" w:cstheme="minorHAnsi"/>
          <w:sz w:val="22"/>
          <w:szCs w:val="22"/>
        </w:rPr>
      </w:pPr>
      <w:hyperlink r:id="rId10" w:history="1">
        <w:r w:rsidR="009C2D24" w:rsidRPr="00ED7381">
          <w:rPr>
            <w:rStyle w:val="Hyperlink"/>
            <w:rFonts w:asciiTheme="minorHAnsi" w:hAnsiTheme="minorHAnsi" w:cstheme="minorHAnsi"/>
            <w:sz w:val="22"/>
            <w:szCs w:val="22"/>
          </w:rPr>
          <w:t>Act 138 Report</w:t>
        </w:r>
      </w:hyperlink>
      <w:r w:rsidR="009C2D24" w:rsidRPr="00ED7381">
        <w:rPr>
          <w:rStyle w:val="normaltextrun"/>
          <w:rFonts w:asciiTheme="minorHAnsi" w:hAnsiTheme="minorHAnsi" w:cstheme="minorHAnsi"/>
          <w:sz w:val="22"/>
          <w:szCs w:val="22"/>
        </w:rPr>
        <w:t xml:space="preserve"> (Vermont Shoreland Protection Act)</w:t>
      </w:r>
      <w:r w:rsidR="00ED7381" w:rsidRPr="00ED7381">
        <w:rPr>
          <w:rStyle w:val="normaltextrun"/>
          <w:rFonts w:asciiTheme="minorHAnsi" w:hAnsiTheme="minorHAnsi" w:cstheme="minorHAnsi"/>
          <w:sz w:val="22"/>
          <w:szCs w:val="22"/>
        </w:rPr>
        <w:t xml:space="preserve">: </w:t>
      </w:r>
      <w:r w:rsidR="009C2D24" w:rsidRPr="00ED7381">
        <w:rPr>
          <w:rStyle w:val="normaltextrun"/>
          <w:rFonts w:asciiTheme="minorHAnsi" w:hAnsiTheme="minorHAnsi" w:cstheme="minorHAnsi"/>
          <w:sz w:val="22"/>
          <w:szCs w:val="22"/>
        </w:rPr>
        <w:t>2013 Legislative Report on Shoreland Management Options, see PART 2, page 109 </w:t>
      </w:r>
      <w:r w:rsidR="009C2D24" w:rsidRPr="00ED7381">
        <w:rPr>
          <w:rStyle w:val="eop"/>
          <w:rFonts w:asciiTheme="minorHAnsi" w:hAnsiTheme="minorHAnsi" w:cstheme="minorHAnsi"/>
          <w:sz w:val="22"/>
          <w:szCs w:val="22"/>
        </w:rPr>
        <w:t> </w:t>
      </w:r>
    </w:p>
    <w:p w14:paraId="1F472874" w14:textId="3B103C3C" w:rsidR="009C2D24" w:rsidRPr="00ED7381" w:rsidRDefault="00850F76" w:rsidP="009C2D24">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ED7381">
        <w:rPr>
          <w:rFonts w:asciiTheme="minorHAnsi" w:hAnsiTheme="minorHAnsi" w:cstheme="minorHAnsi"/>
          <w:noProof/>
          <w:sz w:val="22"/>
          <w:szCs w:val="22"/>
        </w:rPr>
        <w:drawing>
          <wp:anchor distT="0" distB="0" distL="114300" distR="114300" simplePos="0" relativeHeight="251658240" behindDoc="0" locked="0" layoutInCell="1" allowOverlap="1" wp14:anchorId="2572298D" wp14:editId="78E38E5A">
            <wp:simplePos x="0" y="0"/>
            <wp:positionH relativeFrom="margin">
              <wp:align>right</wp:align>
            </wp:positionH>
            <wp:positionV relativeFrom="paragraph">
              <wp:posOffset>5715</wp:posOffset>
            </wp:positionV>
            <wp:extent cx="2681605" cy="1987550"/>
            <wp:effectExtent l="0" t="0" r="4445"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605" cy="1987550"/>
                    </a:xfrm>
                    <a:prstGeom prst="rect">
                      <a:avLst/>
                    </a:prstGeom>
                    <a:noFill/>
                    <a:ln>
                      <a:noFill/>
                    </a:ln>
                  </pic:spPr>
                </pic:pic>
              </a:graphicData>
            </a:graphic>
          </wp:anchor>
        </w:drawing>
      </w:r>
      <w:r w:rsidR="009C2D24" w:rsidRPr="00ED7381">
        <w:rPr>
          <w:rStyle w:val="normaltextrun"/>
          <w:rFonts w:asciiTheme="minorHAnsi" w:hAnsiTheme="minorHAnsi" w:cstheme="minorHAnsi"/>
          <w:sz w:val="22"/>
          <w:szCs w:val="22"/>
        </w:rPr>
        <w:t>Economic value of lake-based tourism and recreation</w:t>
      </w:r>
      <w:r w:rsidR="009C2D24" w:rsidRPr="00ED7381">
        <w:rPr>
          <w:rStyle w:val="eop"/>
          <w:rFonts w:asciiTheme="minorHAnsi" w:hAnsiTheme="minorHAnsi" w:cstheme="minorHAnsi"/>
          <w:sz w:val="22"/>
          <w:szCs w:val="22"/>
        </w:rPr>
        <w:t> </w:t>
      </w:r>
    </w:p>
    <w:p w14:paraId="07E7AF4E" w14:textId="78F3C66D" w:rsidR="009C2D24" w:rsidRPr="00ED7381" w:rsidRDefault="009C2D24" w:rsidP="00303A4F">
      <w:pPr>
        <w:pStyle w:val="paragraph"/>
        <w:numPr>
          <w:ilvl w:val="0"/>
          <w:numId w:val="2"/>
        </w:numPr>
        <w:tabs>
          <w:tab w:val="num" w:pos="2160"/>
        </w:tabs>
        <w:spacing w:before="0" w:beforeAutospacing="0" w:after="0" w:afterAutospacing="0"/>
        <w:ind w:left="2160"/>
        <w:textAlignment w:val="baseline"/>
        <w:rPr>
          <w:rFonts w:asciiTheme="minorHAnsi" w:hAnsiTheme="minorHAnsi" w:cstheme="minorHAnsi"/>
          <w:sz w:val="22"/>
          <w:szCs w:val="22"/>
        </w:rPr>
      </w:pPr>
      <w:r w:rsidRPr="00ED7381">
        <w:rPr>
          <w:rStyle w:val="normaltextrun"/>
          <w:rFonts w:asciiTheme="minorHAnsi" w:hAnsiTheme="minorHAnsi" w:cstheme="minorHAnsi"/>
          <w:sz w:val="22"/>
          <w:szCs w:val="22"/>
        </w:rPr>
        <w:t>Pollution or habitat degradation can threaten the fee-based services that lakes provide, such as revenue from state parks fees and fishing licenses</w:t>
      </w:r>
      <w:r w:rsidRPr="00ED7381">
        <w:rPr>
          <w:rStyle w:val="eop"/>
          <w:rFonts w:asciiTheme="minorHAnsi" w:hAnsiTheme="minorHAnsi" w:cstheme="minorHAnsi"/>
          <w:sz w:val="22"/>
          <w:szCs w:val="22"/>
        </w:rPr>
        <w:t> </w:t>
      </w:r>
    </w:p>
    <w:p w14:paraId="5E3CE98C" w14:textId="04E7E132" w:rsidR="009C2D24" w:rsidRPr="00ED7381" w:rsidRDefault="009C2D24" w:rsidP="00303A4F">
      <w:pPr>
        <w:pStyle w:val="paragraph"/>
        <w:numPr>
          <w:ilvl w:val="0"/>
          <w:numId w:val="2"/>
        </w:numPr>
        <w:spacing w:before="0" w:beforeAutospacing="0" w:after="0" w:afterAutospacing="0"/>
        <w:ind w:left="2160"/>
        <w:textAlignment w:val="baseline"/>
        <w:rPr>
          <w:rFonts w:asciiTheme="minorHAnsi" w:hAnsiTheme="minorHAnsi" w:cstheme="minorHAnsi"/>
          <w:sz w:val="22"/>
          <w:szCs w:val="22"/>
        </w:rPr>
      </w:pPr>
      <w:r w:rsidRPr="00ED7381">
        <w:rPr>
          <w:rStyle w:val="normaltextrun"/>
          <w:rFonts w:asciiTheme="minorHAnsi" w:hAnsiTheme="minorHAnsi" w:cstheme="minorHAnsi"/>
          <w:sz w:val="22"/>
          <w:szCs w:val="22"/>
        </w:rPr>
        <w:t>Including the money spent surrounding tourist visiting lake, such as gas, food and lodging, the total visitor expenditure is significant.  A study from Gilbert and Manning in 2002 outlines “The average annual total visitor expenditures for lake-based state parks ($976,870) is nearly three times the amount of that of non-lake based state parks ($367,122)” for V</w:t>
      </w:r>
      <w:r w:rsidR="00C113BC">
        <w:rPr>
          <w:rStyle w:val="normaltextrun"/>
          <w:rFonts w:asciiTheme="minorHAnsi" w:hAnsiTheme="minorHAnsi" w:cstheme="minorHAnsi"/>
          <w:sz w:val="22"/>
          <w:szCs w:val="22"/>
        </w:rPr>
        <w:t>T</w:t>
      </w:r>
      <w:r w:rsidRPr="00ED7381">
        <w:rPr>
          <w:rStyle w:val="normaltextrun"/>
          <w:rFonts w:asciiTheme="minorHAnsi" w:hAnsiTheme="minorHAnsi" w:cstheme="minorHAnsi"/>
          <w:sz w:val="22"/>
          <w:szCs w:val="22"/>
        </w:rPr>
        <w:t xml:space="preserve"> State Park visitors.</w:t>
      </w:r>
      <w:r w:rsidRPr="00ED7381">
        <w:rPr>
          <w:rStyle w:val="eop"/>
          <w:rFonts w:asciiTheme="minorHAnsi" w:hAnsiTheme="minorHAnsi" w:cstheme="minorHAnsi"/>
          <w:sz w:val="22"/>
          <w:szCs w:val="22"/>
        </w:rPr>
        <w:t> </w:t>
      </w:r>
    </w:p>
    <w:p w14:paraId="61D89220" w14:textId="2E23A289" w:rsidR="009C2D24" w:rsidRPr="00ED7381" w:rsidRDefault="009C2D24" w:rsidP="009C2D24">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ED7381">
        <w:rPr>
          <w:rStyle w:val="normaltextrun"/>
          <w:rFonts w:asciiTheme="minorHAnsi" w:hAnsiTheme="minorHAnsi" w:cstheme="minorHAnsi"/>
          <w:sz w:val="22"/>
          <w:szCs w:val="22"/>
        </w:rPr>
        <w:t>Economic value of lake-based fishing and wildlife tourism</w:t>
      </w:r>
      <w:r w:rsidRPr="00ED7381">
        <w:rPr>
          <w:rStyle w:val="eop"/>
          <w:rFonts w:asciiTheme="minorHAnsi" w:hAnsiTheme="minorHAnsi" w:cstheme="minorHAnsi"/>
          <w:sz w:val="22"/>
          <w:szCs w:val="22"/>
        </w:rPr>
        <w:t> </w:t>
      </w:r>
    </w:p>
    <w:p w14:paraId="44329633" w14:textId="63CB1CDF" w:rsidR="009C2D24" w:rsidRPr="00AB636E" w:rsidRDefault="009C2D24" w:rsidP="00AB636E">
      <w:pPr>
        <w:pStyle w:val="paragraph"/>
        <w:numPr>
          <w:ilvl w:val="0"/>
          <w:numId w:val="4"/>
        </w:numPr>
        <w:spacing w:before="0" w:beforeAutospacing="0" w:after="120" w:afterAutospacing="0"/>
        <w:ind w:left="1800" w:firstLine="0"/>
        <w:textAlignment w:val="baseline"/>
        <w:rPr>
          <w:rFonts w:asciiTheme="minorHAnsi" w:hAnsiTheme="minorHAnsi" w:cstheme="minorHAnsi"/>
          <w:sz w:val="22"/>
          <w:szCs w:val="22"/>
        </w:rPr>
      </w:pPr>
      <w:r w:rsidRPr="00ED7381">
        <w:rPr>
          <w:rStyle w:val="normaltextrun"/>
          <w:rFonts w:asciiTheme="minorHAnsi" w:hAnsiTheme="minorHAnsi" w:cstheme="minorHAnsi"/>
          <w:sz w:val="22"/>
          <w:szCs w:val="22"/>
        </w:rPr>
        <w:t>The average total fishing license sales amount to about $3,000,000 each year</w:t>
      </w:r>
    </w:p>
    <w:p w14:paraId="63B8F120" w14:textId="77777777" w:rsidR="009C2D24" w:rsidRPr="00ED7381" w:rsidRDefault="009B670F" w:rsidP="009C2D24">
      <w:pPr>
        <w:pStyle w:val="paragraph"/>
        <w:numPr>
          <w:ilvl w:val="0"/>
          <w:numId w:val="5"/>
        </w:numPr>
        <w:spacing w:before="0" w:beforeAutospacing="0" w:after="0" w:afterAutospacing="0"/>
        <w:textAlignment w:val="baseline"/>
        <w:rPr>
          <w:rFonts w:asciiTheme="minorHAnsi" w:hAnsiTheme="minorHAnsi" w:cstheme="minorHAnsi"/>
          <w:sz w:val="22"/>
          <w:szCs w:val="22"/>
        </w:rPr>
      </w:pPr>
      <w:hyperlink r:id="rId12" w:history="1">
        <w:r w:rsidR="009C2D24" w:rsidRPr="00ED7381">
          <w:rPr>
            <w:rStyle w:val="Hyperlink"/>
            <w:rFonts w:asciiTheme="minorHAnsi" w:hAnsiTheme="minorHAnsi" w:cstheme="minorHAnsi"/>
            <w:sz w:val="22"/>
            <w:szCs w:val="22"/>
          </w:rPr>
          <w:t>FPR-FY21-Budget.pdf (vermont.gov)</w:t>
        </w:r>
      </w:hyperlink>
    </w:p>
    <w:p w14:paraId="2568FA82" w14:textId="08AEA690" w:rsidR="00AB636E" w:rsidRPr="00AB636E" w:rsidRDefault="009C2D24" w:rsidP="00AB636E">
      <w:pPr>
        <w:pStyle w:val="ListParagraph"/>
        <w:spacing w:after="120"/>
        <w:rPr>
          <w:rFonts w:cstheme="minorHAnsi"/>
        </w:rPr>
      </w:pPr>
      <w:r w:rsidRPr="00ED7381">
        <w:rPr>
          <w:rFonts w:cstheme="minorHAnsi"/>
        </w:rPr>
        <w:t>“The State Park system includes 55 developed Parks that received 1,013,433 visits in 2019. Those visits contribute an estimated $94 million annually to Vermontʹs economy through related consumer spending in addition to significant receipts contributing to Parks operations.”</w:t>
      </w:r>
    </w:p>
    <w:p w14:paraId="1C9D7642" w14:textId="0C7DC99B" w:rsidR="009C2D24" w:rsidRPr="00ED7381" w:rsidRDefault="009B670F" w:rsidP="009B670F">
      <w:pPr>
        <w:pStyle w:val="ListParagraph"/>
        <w:numPr>
          <w:ilvl w:val="0"/>
          <w:numId w:val="5"/>
        </w:numPr>
        <w:spacing w:before="120" w:after="100" w:afterAutospacing="1"/>
        <w:rPr>
          <w:rFonts w:cstheme="minorHAnsi"/>
        </w:rPr>
      </w:pPr>
      <w:hyperlink r:id="rId13" w:history="1">
        <w:r w:rsidR="00C113BC" w:rsidRPr="00444114">
          <w:rPr>
            <w:rStyle w:val="Hyperlink"/>
            <w:rFonts w:cstheme="minorHAnsi"/>
          </w:rPr>
          <w:t>https://vtfishandwildlife.com/vt-fishing-report-june-11-2021</w:t>
        </w:r>
      </w:hyperlink>
    </w:p>
    <w:p w14:paraId="5FCE90A7" w14:textId="77777777" w:rsidR="009C2D24" w:rsidRPr="00ED7381" w:rsidRDefault="009C2D24" w:rsidP="00AB636E">
      <w:pPr>
        <w:pStyle w:val="ListParagraph"/>
        <w:spacing w:before="100" w:beforeAutospacing="1" w:after="100" w:afterAutospacing="1"/>
        <w:rPr>
          <w:rFonts w:cstheme="minorHAnsi"/>
        </w:rPr>
      </w:pPr>
      <w:r w:rsidRPr="00ED7381">
        <w:rPr>
          <w:rFonts w:cstheme="minorHAnsi"/>
          <w:noProof/>
        </w:rPr>
        <w:drawing>
          <wp:inline distT="0" distB="0" distL="0" distR="0" wp14:anchorId="12B912D4" wp14:editId="601A0C4A">
            <wp:extent cx="6360795" cy="2362200"/>
            <wp:effectExtent l="19050" t="19050" r="20955" b="19050"/>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pic:nvPicPr>
                  <pic:blipFill>
                    <a:blip r:embed="rId14"/>
                    <a:stretch>
                      <a:fillRect/>
                    </a:stretch>
                  </pic:blipFill>
                  <pic:spPr>
                    <a:xfrm>
                      <a:off x="0" y="0"/>
                      <a:ext cx="6472293" cy="2403607"/>
                    </a:xfrm>
                    <a:prstGeom prst="rect">
                      <a:avLst/>
                    </a:prstGeom>
                    <a:ln>
                      <a:solidFill>
                        <a:schemeClr val="tx1"/>
                      </a:solidFill>
                    </a:ln>
                  </pic:spPr>
                </pic:pic>
              </a:graphicData>
            </a:graphic>
          </wp:inline>
        </w:drawing>
      </w:r>
    </w:p>
    <w:p w14:paraId="12903CE0" w14:textId="77777777" w:rsidR="009C2D24" w:rsidRPr="00ED7381" w:rsidRDefault="009C2D24" w:rsidP="009C2D24">
      <w:pPr>
        <w:pStyle w:val="ListParagraph"/>
        <w:spacing w:before="100" w:beforeAutospacing="1" w:after="100" w:afterAutospacing="1"/>
        <w:rPr>
          <w:rFonts w:cstheme="minorHAnsi"/>
        </w:rPr>
      </w:pPr>
    </w:p>
    <w:p w14:paraId="427C078F" w14:textId="77777777" w:rsidR="009C2D24" w:rsidRPr="00ED7381" w:rsidRDefault="009B670F" w:rsidP="009B670F">
      <w:pPr>
        <w:pStyle w:val="ListParagraph"/>
        <w:numPr>
          <w:ilvl w:val="0"/>
          <w:numId w:val="5"/>
        </w:numPr>
        <w:spacing w:before="100" w:beforeAutospacing="1" w:after="100" w:afterAutospacing="1"/>
        <w:rPr>
          <w:rFonts w:cstheme="minorHAnsi"/>
        </w:rPr>
      </w:pPr>
      <w:hyperlink r:id="rId15" w:history="1">
        <w:r w:rsidR="009C2D24" w:rsidRPr="00ED7381">
          <w:rPr>
            <w:rStyle w:val="Hyperlink"/>
            <w:rFonts w:cstheme="minorHAnsi"/>
          </w:rPr>
          <w:t>VERMONT FISH &amp; WILDLIFE DEPARTMENT FISHING ACCESS AREA PROGRAM 2020</w:t>
        </w:r>
      </w:hyperlink>
    </w:p>
    <w:p w14:paraId="2B3ADCE8" w14:textId="23F0973C" w:rsidR="009C2D24" w:rsidRDefault="009C2D24" w:rsidP="009C2D24">
      <w:pPr>
        <w:pStyle w:val="ListParagraph"/>
        <w:spacing w:before="100" w:beforeAutospacing="1" w:after="100" w:afterAutospacing="1"/>
        <w:rPr>
          <w:rFonts w:cstheme="minorHAnsi"/>
        </w:rPr>
      </w:pPr>
      <w:r w:rsidRPr="00ED7381">
        <w:rPr>
          <w:rFonts w:cstheme="minorHAnsi"/>
        </w:rPr>
        <w:t>“In calendar year 2020, the Fishing Access Area Program maintained 196 developed fishing access areas on 130 unique waterbodies. Targeted user groups are anglers, recreational boaters, waterfowl hunters, and trappers. In 2020, there were 136,006 licensed anglers, waterfowl hunters, and trappers and approximately 27,300 registered Vermont motorboats that potentially used Department Fishing Access Areas, along with the tens of thousands of unregistered non-motorized paddlecraft and motorboats registered in other states. The Fishing Access Area Program is funded primarily by Vermont motorboat registration fees and Federal Aid in Sport Fish Restoration funds (SFR). The Department received $430,001 in FY20 from motorboat registration fees per 23 V.S.A. § 3319, which directs 34% of the fees to the Fishing Access Area Program. This was nearly a $32,000 increase over FY19. These state funds are used to match SFR funds which are generated from a federal excise tax on fishing tackle, boats, motors, and marine fuels. In FY20, the SFR apportionment for Vermont fishing access areas was $554,588, which is a decrease of $1,008 from last year.”</w:t>
      </w:r>
    </w:p>
    <w:p w14:paraId="2DC22705" w14:textId="77777777" w:rsidR="00056B3C" w:rsidRPr="00ED7381" w:rsidRDefault="00056B3C" w:rsidP="009B670F">
      <w:pPr>
        <w:pStyle w:val="ListParagraph"/>
        <w:numPr>
          <w:ilvl w:val="0"/>
          <w:numId w:val="5"/>
        </w:numPr>
        <w:spacing w:before="100" w:beforeAutospacing="1" w:after="100" w:afterAutospacing="1"/>
        <w:rPr>
          <w:rFonts w:cstheme="minorHAnsi"/>
        </w:rPr>
      </w:pPr>
      <w:hyperlink r:id="rId16" w:history="1">
        <w:r w:rsidRPr="00ED7381">
          <w:rPr>
            <w:rStyle w:val="Hyperlink"/>
            <w:rFonts w:cstheme="minorHAnsi"/>
          </w:rPr>
          <w:t>FY2018-Fish-and-Wildlife-Budget-Preformance-Report_FINAL.pdf (vermont.gov)</w:t>
        </w:r>
      </w:hyperlink>
    </w:p>
    <w:p w14:paraId="0C396F99" w14:textId="0F9208C7" w:rsidR="009C2D24" w:rsidRPr="00056B3C" w:rsidRDefault="00056B3C" w:rsidP="00056B3C">
      <w:pPr>
        <w:pStyle w:val="ListParagraph"/>
        <w:spacing w:before="100" w:beforeAutospacing="1" w:after="120"/>
        <w:rPr>
          <w:rFonts w:cstheme="minorHAnsi"/>
        </w:rPr>
      </w:pPr>
      <w:r w:rsidRPr="00ED7381">
        <w:rPr>
          <w:rFonts w:cstheme="minorHAnsi"/>
        </w:rPr>
        <w:t>“The economic impact of sport fishing in Vermont is estimated to be $147.1 million, providing 2,420 jobs and $16.0 million in state and local tax revenues.”</w:t>
      </w:r>
    </w:p>
    <w:p w14:paraId="14BD74EC" w14:textId="55F10D4E" w:rsidR="009C2D24" w:rsidRPr="00850F76" w:rsidRDefault="009B670F" w:rsidP="009B670F">
      <w:pPr>
        <w:pStyle w:val="ListParagraph"/>
        <w:numPr>
          <w:ilvl w:val="0"/>
          <w:numId w:val="5"/>
        </w:numPr>
        <w:spacing w:before="100" w:beforeAutospacing="1" w:after="100" w:afterAutospacing="1"/>
        <w:rPr>
          <w:rFonts w:cstheme="minorHAnsi"/>
        </w:rPr>
      </w:pPr>
      <w:hyperlink r:id="rId17" w:history="1">
        <w:r w:rsidR="009C2D24" w:rsidRPr="00ED7381">
          <w:rPr>
            <w:rStyle w:val="Hyperlink"/>
            <w:rFonts w:cstheme="minorHAnsi"/>
          </w:rPr>
          <w:t>Rockville Institute. 2020. Bridging the 50-State Surveys of Fishing, Hunting, and Wildlife-Associated Recreation with Previous National Survey of Fishing, Hunting, and Wildlife-Associated Recreation Trends. Final Methodology Overview: Vermont.</w:t>
        </w:r>
      </w:hyperlink>
      <w:r w:rsidR="009C2D24" w:rsidRPr="00ED7381">
        <w:rPr>
          <w:rFonts w:cstheme="minorHAnsi"/>
        </w:rPr>
        <w:t xml:space="preserve"> (Vermont Fish &amp; Wildlife Department Disclaimer: The hunter and angler estimates in this report are well below actual 2016 license sales. Actual resident and nonresident license sales for Vermont in 2016 were 119,576 for anglers and 66,920 for hunters.)</w:t>
      </w:r>
    </w:p>
    <w:p w14:paraId="3EF01A6C" w14:textId="386F18C4" w:rsidR="00BE7EDC" w:rsidRPr="00ED7381" w:rsidRDefault="009C2D24" w:rsidP="00850F76">
      <w:pPr>
        <w:ind w:firstLine="720"/>
        <w:rPr>
          <w:rFonts w:cstheme="minorHAnsi"/>
        </w:rPr>
      </w:pPr>
      <w:r w:rsidRPr="00ED7381">
        <w:rPr>
          <w:rFonts w:cstheme="minorHAnsi"/>
          <w:noProof/>
        </w:rPr>
        <w:drawing>
          <wp:inline distT="0" distB="0" distL="0" distR="0" wp14:anchorId="1915F47E" wp14:editId="6B2AEBA3">
            <wp:extent cx="6153145" cy="4400550"/>
            <wp:effectExtent l="19050" t="19050" r="19685" b="1905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6203399" cy="4436490"/>
                    </a:xfrm>
                    <a:prstGeom prst="rect">
                      <a:avLst/>
                    </a:prstGeom>
                    <a:ln>
                      <a:solidFill>
                        <a:schemeClr val="tx1"/>
                      </a:solidFill>
                    </a:ln>
                  </pic:spPr>
                </pic:pic>
              </a:graphicData>
            </a:graphic>
          </wp:inline>
        </w:drawing>
      </w:r>
    </w:p>
    <w:sectPr w:rsidR="00BE7EDC" w:rsidRPr="00ED7381" w:rsidSect="00C113B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B7A6" w14:textId="77777777" w:rsidR="00732E5B" w:rsidRDefault="00732E5B" w:rsidP="00732E5B">
      <w:pPr>
        <w:spacing w:after="0" w:line="240" w:lineRule="auto"/>
      </w:pPr>
      <w:r>
        <w:separator/>
      </w:r>
    </w:p>
  </w:endnote>
  <w:endnote w:type="continuationSeparator" w:id="0">
    <w:p w14:paraId="11E4BB2B" w14:textId="77777777" w:rsidR="00732E5B" w:rsidRDefault="00732E5B" w:rsidP="0073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9A78" w14:textId="77777777" w:rsidR="004C3E25" w:rsidRDefault="004C3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915C" w14:textId="77777777" w:rsidR="004C3E25" w:rsidRDefault="004C3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BDCB" w14:textId="77777777" w:rsidR="004C3E25" w:rsidRDefault="004C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FE40" w14:textId="77777777" w:rsidR="00732E5B" w:rsidRDefault="00732E5B" w:rsidP="00732E5B">
      <w:pPr>
        <w:spacing w:after="0" w:line="240" w:lineRule="auto"/>
      </w:pPr>
      <w:r>
        <w:separator/>
      </w:r>
    </w:p>
  </w:footnote>
  <w:footnote w:type="continuationSeparator" w:id="0">
    <w:p w14:paraId="77A93547" w14:textId="77777777" w:rsidR="00732E5B" w:rsidRDefault="00732E5B" w:rsidP="0073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D73" w14:textId="77777777" w:rsidR="004C3E25" w:rsidRDefault="004C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9FD" w14:textId="2494CF6D" w:rsidR="00732E5B" w:rsidRDefault="00732E5B">
    <w:pPr>
      <w:pStyle w:val="Header"/>
    </w:pPr>
    <w:r>
      <w:rPr>
        <w:noProof/>
      </w:rPr>
      <mc:AlternateContent>
        <mc:Choice Requires="wps">
          <w:drawing>
            <wp:anchor distT="0" distB="0" distL="118745" distR="118745" simplePos="0" relativeHeight="251659264" behindDoc="1" locked="0" layoutInCell="1" allowOverlap="0" wp14:anchorId="7BE63DA5" wp14:editId="4AD7E23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E1C575" w14:textId="2909447A" w:rsidR="00732E5B" w:rsidRDefault="00303A4F">
                              <w:pPr>
                                <w:pStyle w:val="Header"/>
                                <w:tabs>
                                  <w:tab w:val="clear" w:pos="4680"/>
                                  <w:tab w:val="clear" w:pos="9360"/>
                                </w:tabs>
                                <w:jc w:val="center"/>
                                <w:rPr>
                                  <w:caps/>
                                  <w:color w:val="FFFFFF" w:themeColor="background1"/>
                                </w:rPr>
                              </w:pPr>
                              <w:r>
                                <w:rPr>
                                  <w:caps/>
                                  <w:color w:val="FFFFFF" w:themeColor="background1"/>
                                </w:rPr>
                                <w:t xml:space="preserve">economic value of </w:t>
                              </w:r>
                              <w:r w:rsidR="00732E5B">
                                <w:rPr>
                                  <w:caps/>
                                  <w:color w:val="FFFFFF" w:themeColor="background1"/>
                                </w:rPr>
                                <w:t>vermont</w:t>
                              </w:r>
                              <w:r>
                                <w:rPr>
                                  <w:caps/>
                                  <w:color w:val="FFFFFF" w:themeColor="background1"/>
                                </w:rPr>
                                <w:t xml:space="preserve"> lakes</w:t>
                              </w:r>
                              <w:r w:rsidR="004C3E25">
                                <w:rPr>
                                  <w:caps/>
                                  <w:color w:val="FFFFFF" w:themeColor="background1"/>
                                </w:rPr>
                                <w:t xml:space="preserve"> and ponds</w:t>
                              </w:r>
                              <w:r>
                                <w:rPr>
                                  <w:caps/>
                                  <w:color w:val="FFFFFF" w:themeColor="background1"/>
                                </w:rPr>
                                <w:t xml:space="preserve"> fact sheet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E63DA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E1C575" w14:textId="2909447A" w:rsidR="00732E5B" w:rsidRDefault="00303A4F">
                        <w:pPr>
                          <w:pStyle w:val="Header"/>
                          <w:tabs>
                            <w:tab w:val="clear" w:pos="4680"/>
                            <w:tab w:val="clear" w:pos="9360"/>
                          </w:tabs>
                          <w:jc w:val="center"/>
                          <w:rPr>
                            <w:caps/>
                            <w:color w:val="FFFFFF" w:themeColor="background1"/>
                          </w:rPr>
                        </w:pPr>
                        <w:r>
                          <w:rPr>
                            <w:caps/>
                            <w:color w:val="FFFFFF" w:themeColor="background1"/>
                          </w:rPr>
                          <w:t xml:space="preserve">economic value of </w:t>
                        </w:r>
                        <w:r w:rsidR="00732E5B">
                          <w:rPr>
                            <w:caps/>
                            <w:color w:val="FFFFFF" w:themeColor="background1"/>
                          </w:rPr>
                          <w:t>vermont</w:t>
                        </w:r>
                        <w:r>
                          <w:rPr>
                            <w:caps/>
                            <w:color w:val="FFFFFF" w:themeColor="background1"/>
                          </w:rPr>
                          <w:t xml:space="preserve"> lakes</w:t>
                        </w:r>
                        <w:r w:rsidR="004C3E25">
                          <w:rPr>
                            <w:caps/>
                            <w:color w:val="FFFFFF" w:themeColor="background1"/>
                          </w:rPr>
                          <w:t xml:space="preserve"> and ponds</w:t>
                        </w:r>
                        <w:r>
                          <w:rPr>
                            <w:caps/>
                            <w:color w:val="FFFFFF" w:themeColor="background1"/>
                          </w:rPr>
                          <w:t xml:space="preserve"> fact sheet 2022</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5BFB" w14:textId="77777777" w:rsidR="004C3E25" w:rsidRDefault="004C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325"/>
    <w:multiLevelType w:val="hybridMultilevel"/>
    <w:tmpl w:val="05F4A624"/>
    <w:lvl w:ilvl="0" w:tplc="ACACE10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12290"/>
    <w:multiLevelType w:val="multilevel"/>
    <w:tmpl w:val="2826C45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15:restartNumberingAfterBreak="0">
    <w:nsid w:val="1A235EF2"/>
    <w:multiLevelType w:val="multilevel"/>
    <w:tmpl w:val="6E7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B63CE"/>
    <w:multiLevelType w:val="multilevel"/>
    <w:tmpl w:val="3F668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8333ED6"/>
    <w:multiLevelType w:val="multilevel"/>
    <w:tmpl w:val="D23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0F2364"/>
    <w:multiLevelType w:val="hybridMultilevel"/>
    <w:tmpl w:val="393AF74E"/>
    <w:lvl w:ilvl="0" w:tplc="914204B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338133">
    <w:abstractNumId w:val="4"/>
  </w:num>
  <w:num w:numId="2" w16cid:durableId="668824766">
    <w:abstractNumId w:val="1"/>
  </w:num>
  <w:num w:numId="3" w16cid:durableId="1771314188">
    <w:abstractNumId w:val="2"/>
  </w:num>
  <w:num w:numId="4" w16cid:durableId="724526901">
    <w:abstractNumId w:val="3"/>
  </w:num>
  <w:num w:numId="5" w16cid:durableId="1010454488">
    <w:abstractNumId w:val="5"/>
  </w:num>
  <w:num w:numId="6" w16cid:durableId="172467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24"/>
    <w:rsid w:val="00056B3C"/>
    <w:rsid w:val="00217D8B"/>
    <w:rsid w:val="00303A4F"/>
    <w:rsid w:val="004C3E25"/>
    <w:rsid w:val="00732E5B"/>
    <w:rsid w:val="007E27C7"/>
    <w:rsid w:val="00850F76"/>
    <w:rsid w:val="009B670F"/>
    <w:rsid w:val="009C2D24"/>
    <w:rsid w:val="00A54577"/>
    <w:rsid w:val="00AB636E"/>
    <w:rsid w:val="00BE7EDC"/>
    <w:rsid w:val="00C113BC"/>
    <w:rsid w:val="00E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5333C"/>
  <w15:chartTrackingRefBased/>
  <w15:docId w15:val="{2D55341A-B56A-4BDC-AE74-BF4D0979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24"/>
    <w:pPr>
      <w:ind w:left="720"/>
      <w:contextualSpacing/>
    </w:pPr>
  </w:style>
  <w:style w:type="character" w:styleId="Hyperlink">
    <w:name w:val="Hyperlink"/>
    <w:basedOn w:val="DefaultParagraphFont"/>
    <w:uiPriority w:val="99"/>
    <w:unhideWhenUsed/>
    <w:rsid w:val="009C2D24"/>
    <w:rPr>
      <w:color w:val="0563C1" w:themeColor="hyperlink"/>
      <w:u w:val="single"/>
    </w:rPr>
  </w:style>
  <w:style w:type="character" w:customStyle="1" w:styleId="normaltextrun">
    <w:name w:val="normaltextrun"/>
    <w:basedOn w:val="DefaultParagraphFont"/>
    <w:rsid w:val="009C2D24"/>
  </w:style>
  <w:style w:type="character" w:customStyle="1" w:styleId="eop">
    <w:name w:val="eop"/>
    <w:basedOn w:val="DefaultParagraphFont"/>
    <w:rsid w:val="009C2D24"/>
  </w:style>
  <w:style w:type="paragraph" w:customStyle="1" w:styleId="paragraph">
    <w:name w:val="paragraph"/>
    <w:basedOn w:val="Normal"/>
    <w:rsid w:val="009C2D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2D24"/>
    <w:rPr>
      <w:color w:val="605E5C"/>
      <w:shd w:val="clear" w:color="auto" w:fill="E1DFDD"/>
    </w:rPr>
  </w:style>
  <w:style w:type="paragraph" w:styleId="Header">
    <w:name w:val="header"/>
    <w:basedOn w:val="Normal"/>
    <w:link w:val="HeaderChar"/>
    <w:uiPriority w:val="99"/>
    <w:unhideWhenUsed/>
    <w:rsid w:val="0073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5B"/>
  </w:style>
  <w:style w:type="paragraph" w:styleId="Footer">
    <w:name w:val="footer"/>
    <w:basedOn w:val="Normal"/>
    <w:link w:val="FooterChar"/>
    <w:uiPriority w:val="99"/>
    <w:unhideWhenUsed/>
    <w:rsid w:val="0073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97269">
      <w:bodyDiv w:val="1"/>
      <w:marLeft w:val="0"/>
      <w:marRight w:val="0"/>
      <w:marTop w:val="0"/>
      <w:marBottom w:val="0"/>
      <w:divBdr>
        <w:top w:val="none" w:sz="0" w:space="0" w:color="auto"/>
        <w:left w:val="none" w:sz="0" w:space="0" w:color="auto"/>
        <w:bottom w:val="none" w:sz="0" w:space="0" w:color="auto"/>
        <w:right w:val="none" w:sz="0" w:space="0" w:color="auto"/>
      </w:divBdr>
    </w:div>
    <w:div w:id="1580210459">
      <w:bodyDiv w:val="1"/>
      <w:marLeft w:val="0"/>
      <w:marRight w:val="0"/>
      <w:marTop w:val="0"/>
      <w:marBottom w:val="0"/>
      <w:divBdr>
        <w:top w:val="none" w:sz="0" w:space="0" w:color="auto"/>
        <w:left w:val="none" w:sz="0" w:space="0" w:color="auto"/>
        <w:bottom w:val="none" w:sz="0" w:space="0" w:color="auto"/>
        <w:right w:val="none" w:sz="0" w:space="0" w:color="auto"/>
      </w:divBdr>
      <w:divsChild>
        <w:div w:id="1126583386">
          <w:marLeft w:val="0"/>
          <w:marRight w:val="0"/>
          <w:marTop w:val="0"/>
          <w:marBottom w:val="0"/>
          <w:divBdr>
            <w:top w:val="none" w:sz="0" w:space="0" w:color="auto"/>
            <w:left w:val="none" w:sz="0" w:space="0" w:color="auto"/>
            <w:bottom w:val="none" w:sz="0" w:space="0" w:color="auto"/>
            <w:right w:val="none" w:sz="0" w:space="0" w:color="auto"/>
          </w:divBdr>
        </w:div>
        <w:div w:id="96489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bp.org/publications/assessment-economic-value-clean-water-lake-champlain/" TargetMode="External"/><Relationship Id="rId13" Type="http://schemas.openxmlformats.org/officeDocument/2006/relationships/hyperlink" Target="https://vtfishandwildlife.com/vt-fishing-report-june-11-2021"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ciencedirect.com/science/article/pii/S0301479721009002" TargetMode="External"/><Relationship Id="rId12" Type="http://schemas.openxmlformats.org/officeDocument/2006/relationships/hyperlink" Target="https://ljfo.vermont.gov/assets/Uploads/04e2764042/FPR-FY21-Budget.pdf" TargetMode="External"/><Relationship Id="rId17" Type="http://schemas.openxmlformats.org/officeDocument/2006/relationships/hyperlink" Target="https://digitalmedia.fws.gov/digital/collection/document/id/2269/rec/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jfo.vermont.gov/assets/docs/appropriations/fy_2018/FY2018-Department-Budgets/ca8175a791/FY2018-Fish-and-Wildlife-Budget-Preformance-Report_FINAL.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player.net/213502993-Vermont-fish-wildlife-department-fishing-access-area-program-2020-maintenance-and-construction-report.html" TargetMode="External"/><Relationship Id="rId23" Type="http://schemas.openxmlformats.org/officeDocument/2006/relationships/header" Target="header3.xml"/><Relationship Id="rId10" Type="http://schemas.openxmlformats.org/officeDocument/2006/relationships/hyperlink" Target="https://dec.vermont.gov/sites/dec/files/wsm/lakes/Lakewise/docs/lp_act138shorelandrepor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rtispond.org/exploratory-group/"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economic value of vermont lakes and ponds fact sheet 2022</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value of vermont lakes and ponds fact sheet 2022</dc:title>
  <dc:subject/>
  <dc:creator>Mitchell, Mark</dc:creator>
  <cp:keywords/>
  <dc:description/>
  <cp:lastModifiedBy>Mitchell, Mark</cp:lastModifiedBy>
  <cp:revision>7</cp:revision>
  <dcterms:created xsi:type="dcterms:W3CDTF">2022-04-28T14:51:00Z</dcterms:created>
  <dcterms:modified xsi:type="dcterms:W3CDTF">2022-05-03T19:39:00Z</dcterms:modified>
</cp:coreProperties>
</file>